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FC9" w:rsidRPr="00512FC9" w:rsidRDefault="00512FC9" w:rsidP="00512FC9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512FC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512FC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512FC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 с дренажом и </w:t>
      </w:r>
      <w:proofErr w:type="spellStart"/>
      <w:r w:rsidRPr="00512FC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воздухоотводчиком</w:t>
      </w:r>
      <w:proofErr w:type="spellEnd"/>
      <w:r w:rsidRPr="00512FC9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ручка-рычаг, В-В</w:t>
      </w:r>
    </w:p>
    <w:p w:rsidR="00CF10F6" w:rsidRDefault="00512FC9">
      <w:hyperlink r:id="rId4" w:history="1">
        <w:r w:rsidRPr="00AA7A57">
          <w:rPr>
            <w:rStyle w:val="a3"/>
          </w:rPr>
          <w:t>https://www.proaqua.pro/catalog/armatura/sharovye-krany/sharovye-krany-spetsialnogo-naznacheniya/kran-sharovoy-polnoprokhodnoy-s-drenazhom-i-vozdukhootvodchikom-ruchka-rychag-v-v33/</w:t>
        </w:r>
      </w:hyperlink>
    </w:p>
    <w:p w:rsidR="00512FC9" w:rsidRDefault="00512FC9">
      <w:pPr>
        <w:rPr>
          <w:rFonts w:ascii="Arial" w:hAnsi="Arial" w:cs="Arial"/>
          <w:color w:val="000000"/>
          <w:sz w:val="23"/>
          <w:szCs w:val="23"/>
          <w:shd w:val="clear" w:color="auto" w:fill="F3F3F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Наличие встроенного ручного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воздухоотводчика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 xml:space="preserve"> и дренажного патрубка позволяет использовать кран в качестве запорно-дренажной арматуры на стояках, заменяя традиционно используемую комбинацию обычного шарового крана,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воздухоотводчика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, тройника с пробкой, что существенно позволяет сократить монтажную длину конструкции.</w:t>
      </w:r>
    </w:p>
    <w:p w:rsidR="00512FC9" w:rsidRDefault="00512FC9">
      <w:bookmarkStart w:id="0" w:name="_GoBack"/>
      <w:bookmarkEnd w:id="0"/>
    </w:p>
    <w:sectPr w:rsidR="00512FC9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03E4C"/>
    <w:rsid w:val="000F539A"/>
    <w:rsid w:val="00403E4C"/>
    <w:rsid w:val="004463D7"/>
    <w:rsid w:val="00512FC9"/>
    <w:rsid w:val="00955B1E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0B539-E6BB-443C-BA32-492C7D38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512F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F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12F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sharovoy-polnoprokhodnoy-s-drenazhom-i-vozdukhootvodchikom-ruchka-rychag-v-v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D6A3CD8A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2021-06-28T12:58:00Z</dcterms:created>
  <dcterms:modified xsi:type="dcterms:W3CDTF">2021-06-28T12:59:00Z</dcterms:modified>
</cp:coreProperties>
</file>